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01147683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747AE2">
        <w:rPr>
          <w:rFonts w:ascii="Century Gothic" w:hAnsi="Century Gothic"/>
          <w:b/>
          <w:sz w:val="24"/>
          <w:szCs w:val="24"/>
        </w:rPr>
        <w:t xml:space="preserve"> Sexta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7E4B44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7E4B44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747AE2">
        <w:rPr>
          <w:rFonts w:ascii="Century Gothic" w:hAnsi="Century Gothic"/>
          <w:b/>
          <w:sz w:val="24"/>
          <w:szCs w:val="24"/>
        </w:rPr>
        <w:t>4</w:t>
      </w:r>
      <w:r w:rsidR="00D555B8">
        <w:rPr>
          <w:rFonts w:ascii="Century Gothic" w:hAnsi="Century Gothic"/>
          <w:b/>
          <w:sz w:val="24"/>
          <w:szCs w:val="24"/>
        </w:rPr>
        <w:t>:00 cator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9F0DAD">
        <w:rPr>
          <w:rFonts w:ascii="Century Gothic" w:hAnsi="Century Gothic"/>
          <w:b/>
          <w:sz w:val="24"/>
          <w:szCs w:val="24"/>
        </w:rPr>
        <w:t>07 siete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157DA" w:rsidRPr="005157DA" w:rsidRDefault="005157DA" w:rsidP="005157D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157D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157DA" w:rsidRPr="005157DA" w:rsidRDefault="005157DA" w:rsidP="005157D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157D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157DA" w:rsidRPr="005157DA" w:rsidRDefault="005157DA" w:rsidP="005157D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157DA">
        <w:rPr>
          <w:rFonts w:ascii="Century Gothic" w:hAnsi="Century Gothic"/>
          <w:b w:val="0"/>
          <w:sz w:val="24"/>
          <w:szCs w:val="24"/>
          <w:lang w:val="es-ES"/>
        </w:rPr>
        <w:t>Recepción de los oficios 118/2018-A, 24798/2018 y 1826, que remiten los Secretarios de Acuerdos del Primer, Sexto y Séptimo Tribunales Colegiados en Materia Administrativa del Tercer Circuito, relativo a los Juicios de Amparo número 302/2017, 476/2018-IV y 446/2017, recibidos el día 30 treinta de mayo y 04 cuatro de junio del presente año, mediante los cuales requieren a este Tribunal por el cumplimiento de la ejecutoria de los juicios de amparo referidos</w:t>
      </w:r>
      <w:r w:rsidRPr="005157DA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5157DA" w:rsidRPr="005157DA" w:rsidRDefault="005157DA" w:rsidP="005157D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157DA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522/2015, Recurso de Apelación derivado del Juicio Administrativo 81/2013  del índice de la Quinta Sala Unitaria del Tribunal de Justicia Administrativa del Estado, en cumplimiento al Juicio de Amparo 302/2017 del Primer Tribunal Colegiado en Materia Administrativa del Tercer Circuito. </w:t>
      </w:r>
    </w:p>
    <w:p w:rsidR="005157DA" w:rsidRPr="005157DA" w:rsidRDefault="005157DA" w:rsidP="005157D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157D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890/2017, Recurso de Apelación derivado del Juicio Administrativo 1981/2016  del índice de la Quinta Sala Unitaria del Tribunal de Justicia Administrativa del Estado, en cumplimiento al Juicio de Amparo 476/2018 del Séptimo Tribunal Colegiado en Materia Administrativa del Tercer Circuito.</w:t>
      </w:r>
    </w:p>
    <w:p w:rsidR="00360A2E" w:rsidRPr="005157DA" w:rsidRDefault="005157DA" w:rsidP="005157D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157D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1014/2016, Recurso de Reclamación derivado del Juicio Administrativo 1268/2017  del índice de la Primera Sala Unitaria del Tribunal de Justicia Administrativa del Estado, en cumplimiento al Juicio de Amparo 446/2017 del Sexto Tribunal Colegiado en Materia Administrativa del Tercer Circuito</w:t>
      </w:r>
      <w:r w:rsidR="00360A2E" w:rsidRPr="005157DA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4312F">
        <w:rPr>
          <w:rFonts w:ascii="Century Gothic" w:hAnsi="Century Gothic"/>
          <w:b/>
          <w:sz w:val="24"/>
          <w:szCs w:val="24"/>
        </w:rPr>
        <w:t>0</w:t>
      </w:r>
      <w:r w:rsidR="009F0DAD">
        <w:rPr>
          <w:rFonts w:ascii="Century Gothic" w:hAnsi="Century Gothic"/>
          <w:b/>
          <w:sz w:val="24"/>
          <w:szCs w:val="24"/>
        </w:rPr>
        <w:t>6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201147683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157DA"/>
    <w:rsid w:val="00527368"/>
    <w:rsid w:val="00534227"/>
    <w:rsid w:val="00553514"/>
    <w:rsid w:val="00573F42"/>
    <w:rsid w:val="00576C4D"/>
    <w:rsid w:val="005B1810"/>
    <w:rsid w:val="005B57D7"/>
    <w:rsid w:val="005C7239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4B44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96AC-0AE7-4E94-88FA-BAA4326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2018-06-19T18:51:00Z</dcterms:created>
  <dcterms:modified xsi:type="dcterms:W3CDTF">2018-08-03T20:02:00Z</dcterms:modified>
</cp:coreProperties>
</file>